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E1" w:rsidRDefault="006420E1" w:rsidP="006420E1">
      <w:pPr>
        <w:pStyle w:val="1"/>
      </w:pPr>
      <w:r>
        <w:t>(100-41-4)乙苯的理化及危险特性表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88"/>
        <w:gridCol w:w="2227"/>
        <w:gridCol w:w="2170"/>
      </w:tblGrid>
      <w:tr w:rsidR="006420E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标</w:t>
            </w:r>
          </w:p>
          <w:p w:rsidR="006420E1" w:rsidRDefault="006420E1" w:rsidP="0090435F">
            <w:pPr>
              <w:spacing w:line="243" w:lineRule="exact"/>
              <w:rPr>
                <w:rFonts w:ascii="宋体" w:hAnsi="宋体"/>
              </w:rPr>
            </w:pPr>
            <w:r>
              <w:rPr>
                <w:rFonts w:ascii="宋体" w:hAnsi="宋体" w:hint="eastAsia"/>
              </w:rPr>
              <w:t>识</w:t>
            </w: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中文名：乙苯</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英文名</w:t>
            </w:r>
            <w:r>
              <w:rPr>
                <w:rFonts w:ascii="宋体" w:hAnsi="宋体" w:hint="eastAsia"/>
                <w:lang w:val="en-GB"/>
              </w:rPr>
              <w:t>：</w:t>
            </w:r>
            <w:r>
              <w:rPr>
                <w:rFonts w:ascii="_x000B__x000C_" w:hAnsi="_x000B__x000C_" w:hint="eastAsia"/>
                <w:szCs w:val="18"/>
              </w:rPr>
              <w:t>ethylbenzene</w:t>
            </w:r>
          </w:p>
        </w:tc>
      </w:tr>
      <w:tr w:rsidR="006420E1" w:rsidTr="0090435F">
        <w:trPr>
          <w:cantSplit/>
          <w:jc w:val="center"/>
        </w:trPr>
        <w:tc>
          <w:tcPr>
            <w:tcW w:w="489" w:type="dxa"/>
            <w:vMerge/>
            <w:tcBorders>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rPr>
              <w:t>C</w:t>
            </w:r>
            <w:r>
              <w:rPr>
                <w:rFonts w:ascii="宋体" w:hAnsi="宋体" w:hint="eastAsia"/>
                <w:vertAlign w:val="subscript"/>
              </w:rPr>
              <w:t>8</w:t>
            </w:r>
            <w:r>
              <w:rPr>
                <w:rFonts w:ascii="宋体" w:hAnsi="宋体"/>
              </w:rPr>
              <w:t>H</w:t>
            </w:r>
            <w:r>
              <w:rPr>
                <w:rFonts w:ascii="宋体" w:hAnsi="宋体" w:hint="eastAsia"/>
                <w:vertAlign w:val="subscript"/>
              </w:rPr>
              <w:t>10</w:t>
            </w:r>
          </w:p>
        </w:tc>
        <w:tc>
          <w:tcPr>
            <w:tcW w:w="2227"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color w:val="FF6600"/>
              </w:rPr>
            </w:pPr>
            <w:r>
              <w:rPr>
                <w:rFonts w:ascii="宋体" w:hAnsi="宋体" w:hint="eastAsia"/>
              </w:rPr>
              <w:t>分子量： 106.16</w:t>
            </w:r>
          </w:p>
        </w:tc>
        <w:tc>
          <w:tcPr>
            <w:tcW w:w="2170"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UN编号：</w:t>
            </w:r>
            <w:r>
              <w:rPr>
                <w:rFonts w:ascii="宋体" w:hAnsi="宋体"/>
              </w:rPr>
              <w:t>1</w:t>
            </w:r>
            <w:r>
              <w:rPr>
                <w:rFonts w:ascii="宋体" w:hAnsi="宋体" w:hint="eastAsia"/>
              </w:rPr>
              <w:t>175</w:t>
            </w:r>
          </w:p>
        </w:tc>
      </w:tr>
      <w:tr w:rsidR="006420E1" w:rsidTr="0090435F">
        <w:trPr>
          <w:cantSplit/>
          <w:jc w:val="center"/>
        </w:trPr>
        <w:tc>
          <w:tcPr>
            <w:tcW w:w="489" w:type="dxa"/>
            <w:vMerge/>
            <w:tcBorders>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危险类别：第</w:t>
            </w:r>
            <w:r>
              <w:rPr>
                <w:rFonts w:ascii="宋体" w:hAnsi="宋体"/>
              </w:rPr>
              <w:t>3.2</w:t>
            </w:r>
            <w:r>
              <w:rPr>
                <w:rFonts w:ascii="宋体" w:hAnsi="宋体" w:hint="eastAsia"/>
              </w:rPr>
              <w:t>类 ；中闪点易燃液体</w:t>
            </w:r>
          </w:p>
        </w:tc>
        <w:tc>
          <w:tcPr>
            <w:tcW w:w="2227"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 xml:space="preserve">危规号：  </w:t>
            </w:r>
            <w:r>
              <w:rPr>
                <w:rFonts w:ascii="宋体" w:hAnsi="宋体"/>
              </w:rPr>
              <w:t>3205</w:t>
            </w:r>
            <w:r>
              <w:rPr>
                <w:rFonts w:ascii="宋体" w:hAnsi="宋体" w:hint="eastAsia"/>
              </w:rPr>
              <w:t>3</w:t>
            </w:r>
          </w:p>
        </w:tc>
        <w:tc>
          <w:tcPr>
            <w:tcW w:w="2170"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CAS号：100-41-4</w:t>
            </w:r>
          </w:p>
        </w:tc>
      </w:tr>
      <w:tr w:rsidR="006420E1" w:rsidTr="0090435F">
        <w:trPr>
          <w:cantSplit/>
          <w:jc w:val="center"/>
        </w:trPr>
        <w:tc>
          <w:tcPr>
            <w:tcW w:w="489" w:type="dxa"/>
            <w:vMerge/>
            <w:tcBorders>
              <w:left w:val="single" w:sz="4" w:space="0" w:color="auto"/>
              <w:bottom w:val="nil"/>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包装标志：易燃液体</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包装类别：Ⅱ类</w:t>
            </w:r>
          </w:p>
        </w:tc>
      </w:tr>
      <w:tr w:rsidR="006420E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理</w:t>
            </w:r>
          </w:p>
          <w:p w:rsidR="006420E1" w:rsidRDefault="006420E1" w:rsidP="0090435F">
            <w:pPr>
              <w:spacing w:line="243" w:lineRule="exact"/>
              <w:rPr>
                <w:rFonts w:ascii="宋体" w:hAnsi="宋体"/>
              </w:rPr>
            </w:pPr>
            <w:r>
              <w:rPr>
                <w:rFonts w:ascii="宋体" w:hAnsi="宋体" w:hint="eastAsia"/>
              </w:rPr>
              <w:t>化</w:t>
            </w:r>
          </w:p>
          <w:p w:rsidR="006420E1" w:rsidRDefault="006420E1" w:rsidP="0090435F">
            <w:pPr>
              <w:spacing w:line="243" w:lineRule="exact"/>
              <w:rPr>
                <w:rFonts w:ascii="宋体" w:hAnsi="宋体"/>
              </w:rPr>
            </w:pPr>
            <w:r>
              <w:rPr>
                <w:rFonts w:ascii="宋体" w:hAnsi="宋体" w:hint="eastAsia"/>
              </w:rPr>
              <w:t>性</w:t>
            </w:r>
          </w:p>
          <w:p w:rsidR="006420E1" w:rsidRDefault="006420E1" w:rsidP="0090435F">
            <w:pPr>
              <w:spacing w:line="243"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外观与性状：</w:t>
            </w:r>
            <w:r>
              <w:rPr>
                <w:rFonts w:ascii="_x000B__x000C_" w:hAnsi="_x000B__x000C_" w:hint="eastAsia"/>
                <w:szCs w:val="18"/>
              </w:rPr>
              <w:t>无色液体，有芳香气味。</w:t>
            </w:r>
          </w:p>
        </w:tc>
      </w:tr>
      <w:tr w:rsidR="006420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bCs/>
                <w:spacing w:val="-6"/>
              </w:rPr>
            </w:pPr>
            <w:r>
              <w:rPr>
                <w:rFonts w:ascii="宋体" w:hAnsi="宋体" w:hint="eastAsia"/>
              </w:rPr>
              <w:t>溶解性：</w:t>
            </w:r>
            <w:r>
              <w:rPr>
                <w:rFonts w:ascii="_x000B__x000C_" w:hAnsi="_x000B__x000C_" w:hint="eastAsia"/>
                <w:szCs w:val="18"/>
              </w:rPr>
              <w:t>不溶于水，可混溶于乙醇、醚等多数有机溶剂。</w:t>
            </w:r>
          </w:p>
        </w:tc>
      </w:tr>
      <w:tr w:rsidR="006420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熔点（℃）：－94.9</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沸点（℃）：136.2</w:t>
            </w:r>
          </w:p>
        </w:tc>
      </w:tr>
      <w:tr w:rsidR="006420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相对密度（水＝1）：0.87</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相对密度（空气＝1）：3.66</w:t>
            </w:r>
          </w:p>
        </w:tc>
      </w:tr>
      <w:tr w:rsidR="006420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饱和蒸气压（kPa）：1.33(25.9℃)</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燃烧热（kJ/mol）：无资料</w:t>
            </w:r>
          </w:p>
        </w:tc>
      </w:tr>
      <w:tr w:rsidR="006420E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临界温度（℃）：343.1</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临界压力（MPa）：3.70</w:t>
            </w:r>
          </w:p>
        </w:tc>
      </w:tr>
      <w:tr w:rsidR="006420E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燃</w:t>
            </w:r>
          </w:p>
          <w:p w:rsidR="006420E1" w:rsidRDefault="006420E1" w:rsidP="0090435F">
            <w:pPr>
              <w:spacing w:line="243" w:lineRule="exact"/>
              <w:rPr>
                <w:rFonts w:ascii="宋体" w:hAnsi="宋体"/>
              </w:rPr>
            </w:pPr>
            <w:r>
              <w:rPr>
                <w:rFonts w:ascii="宋体" w:hAnsi="宋体" w:hint="eastAsia"/>
              </w:rPr>
              <w:t>烧</w:t>
            </w:r>
          </w:p>
          <w:p w:rsidR="006420E1" w:rsidRDefault="006420E1" w:rsidP="0090435F">
            <w:pPr>
              <w:spacing w:line="243" w:lineRule="exact"/>
              <w:rPr>
                <w:rFonts w:ascii="宋体" w:hAnsi="宋体"/>
              </w:rPr>
            </w:pPr>
            <w:r>
              <w:rPr>
                <w:rFonts w:ascii="宋体" w:hAnsi="宋体" w:hint="eastAsia"/>
              </w:rPr>
              <w:t>爆</w:t>
            </w:r>
          </w:p>
          <w:p w:rsidR="006420E1" w:rsidRDefault="006420E1" w:rsidP="0090435F">
            <w:pPr>
              <w:spacing w:line="243" w:lineRule="exact"/>
              <w:rPr>
                <w:rFonts w:ascii="宋体" w:hAnsi="宋体"/>
              </w:rPr>
            </w:pPr>
            <w:r>
              <w:rPr>
                <w:rFonts w:ascii="宋体" w:hAnsi="宋体" w:hint="eastAsia"/>
              </w:rPr>
              <w:t>炸</w:t>
            </w:r>
          </w:p>
          <w:p w:rsidR="006420E1" w:rsidRDefault="006420E1" w:rsidP="0090435F">
            <w:pPr>
              <w:spacing w:line="243" w:lineRule="exact"/>
              <w:rPr>
                <w:rFonts w:ascii="宋体" w:hAnsi="宋体"/>
              </w:rPr>
            </w:pPr>
            <w:r>
              <w:rPr>
                <w:rFonts w:ascii="宋体" w:hAnsi="宋体" w:hint="eastAsia"/>
              </w:rPr>
              <w:t>危</w:t>
            </w:r>
          </w:p>
          <w:p w:rsidR="006420E1" w:rsidRDefault="006420E1" w:rsidP="0090435F">
            <w:pPr>
              <w:spacing w:line="243" w:lineRule="exact"/>
              <w:rPr>
                <w:rFonts w:ascii="宋体" w:hAnsi="宋体"/>
              </w:rPr>
            </w:pPr>
            <w:r>
              <w:rPr>
                <w:rFonts w:ascii="宋体" w:hAnsi="宋体" w:hint="eastAsia"/>
              </w:rPr>
              <w:t>险</w:t>
            </w:r>
          </w:p>
          <w:p w:rsidR="006420E1" w:rsidRDefault="006420E1" w:rsidP="0090435F">
            <w:pPr>
              <w:spacing w:line="243" w:lineRule="exact"/>
              <w:rPr>
                <w:rFonts w:ascii="宋体" w:hAnsi="宋体"/>
              </w:rPr>
            </w:pPr>
            <w:r>
              <w:rPr>
                <w:rFonts w:ascii="宋体" w:hAnsi="宋体" w:hint="eastAsia"/>
              </w:rPr>
              <w:t>性</w:t>
            </w: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燃烧性： 易燃</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闪点（℃）：15</w:t>
            </w:r>
          </w:p>
        </w:tc>
      </w:tr>
      <w:tr w:rsidR="006420E1" w:rsidTr="0090435F">
        <w:trPr>
          <w:cantSplit/>
          <w:jc w:val="center"/>
        </w:trPr>
        <w:tc>
          <w:tcPr>
            <w:tcW w:w="489" w:type="dxa"/>
            <w:vMerge/>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爆炸下限（%）：1.0</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爆炸上限（%）：6.7</w:t>
            </w:r>
          </w:p>
        </w:tc>
      </w:tr>
      <w:tr w:rsidR="006420E1" w:rsidTr="0090435F">
        <w:trPr>
          <w:cantSplit/>
          <w:jc w:val="center"/>
        </w:trPr>
        <w:tc>
          <w:tcPr>
            <w:tcW w:w="489" w:type="dxa"/>
            <w:vMerge/>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引燃温度（℃）：432</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最小点火能（mJ）：无资料</w:t>
            </w:r>
          </w:p>
        </w:tc>
      </w:tr>
      <w:tr w:rsidR="006420E1" w:rsidTr="0090435F">
        <w:trPr>
          <w:cantSplit/>
          <w:jc w:val="center"/>
        </w:trPr>
        <w:tc>
          <w:tcPr>
            <w:tcW w:w="489" w:type="dxa"/>
            <w:vMerge/>
            <w:tcBorders>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最大爆炸压力（MPa）：无资料</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稳定性： 稳定</w:t>
            </w:r>
          </w:p>
        </w:tc>
      </w:tr>
      <w:tr w:rsidR="006420E1" w:rsidTr="0090435F">
        <w:trPr>
          <w:cantSplit/>
          <w:jc w:val="center"/>
        </w:trPr>
        <w:tc>
          <w:tcPr>
            <w:tcW w:w="489" w:type="dxa"/>
            <w:vMerge/>
            <w:tcBorders>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4288"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聚合危害： 不聚合</w:t>
            </w:r>
          </w:p>
        </w:tc>
        <w:tc>
          <w:tcPr>
            <w:tcW w:w="4397" w:type="dxa"/>
            <w:gridSpan w:val="2"/>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燃烧分解产物 ：CO，CO</w:t>
            </w:r>
            <w:r>
              <w:rPr>
                <w:rFonts w:ascii="宋体" w:hAnsi="宋体" w:hint="eastAsia"/>
                <w:vertAlign w:val="subscript"/>
              </w:rPr>
              <w:t>2</w:t>
            </w:r>
          </w:p>
        </w:tc>
      </w:tr>
      <w:tr w:rsidR="006420E1" w:rsidTr="0090435F">
        <w:trPr>
          <w:cantSplit/>
          <w:jc w:val="center"/>
        </w:trPr>
        <w:tc>
          <w:tcPr>
            <w:tcW w:w="489" w:type="dxa"/>
            <w:vMerge/>
            <w:tcBorders>
              <w:left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color w:val="000000"/>
              </w:rPr>
              <w:t>禁忌物： 强氧化剂。</w:t>
            </w:r>
          </w:p>
        </w:tc>
      </w:tr>
      <w:tr w:rsidR="006420E1" w:rsidTr="0090435F">
        <w:trPr>
          <w:cantSplit/>
          <w:trHeight w:val="798"/>
          <w:jc w:val="center"/>
        </w:trPr>
        <w:tc>
          <w:tcPr>
            <w:tcW w:w="489" w:type="dxa"/>
            <w:vMerge/>
            <w:tcBorders>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color w:val="000000"/>
              </w:rPr>
            </w:pPr>
            <w:r>
              <w:rPr>
                <w:rFonts w:ascii="宋体" w:hAnsi="宋体" w:hint="eastAsia"/>
              </w:rPr>
              <w:t>危险特性：</w:t>
            </w:r>
            <w:r>
              <w:rPr>
                <w:rFonts w:ascii="_x000B__x000C_" w:hAnsi="_x000B__x000C_" w:hint="eastAsia"/>
                <w:szCs w:val="18"/>
              </w:rPr>
              <w:t>易燃，其蒸气与空气可形成爆炸性混合物，遇明火、高热或与氧化剂接触，有引起燃烧爆炸的危险。与氧化剂接触猛烈反应。流速过快，容易产生和积聚静电。其蒸气比空气重，能在较低处扩散到相当远的地方，遇火源会着火回燃。</w:t>
            </w:r>
          </w:p>
        </w:tc>
      </w:tr>
      <w:tr w:rsidR="006420E1" w:rsidTr="0090435F">
        <w:trPr>
          <w:cantSplit/>
          <w:jc w:val="center"/>
        </w:trPr>
        <w:tc>
          <w:tcPr>
            <w:tcW w:w="489" w:type="dxa"/>
            <w:vMerge/>
            <w:tcBorders>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灭火方法：</w:t>
            </w:r>
            <w:r>
              <w:rPr>
                <w:rFonts w:ascii="_x000B__x000C_" w:hAnsi="_x000B__x000C_" w:hint="eastAsia"/>
                <w:szCs w:val="18"/>
              </w:rPr>
              <w:t>喷水冷却容器，可能的话将容器从火场移至空旷处。处在火场中的容器若已变色或从安全泄压装置中产生声音，必须马上撤离。灭火剂：泡沫、干粉、二氧化碳、砂土。用水灭火无效。</w:t>
            </w:r>
          </w:p>
        </w:tc>
      </w:tr>
      <w:tr w:rsidR="006420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毒</w:t>
            </w:r>
          </w:p>
          <w:p w:rsidR="006420E1" w:rsidRDefault="006420E1" w:rsidP="0090435F">
            <w:pPr>
              <w:spacing w:line="243"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：3500</w:t>
            </w:r>
            <w:r>
              <w:rPr>
                <w:rFonts w:ascii="宋体" w:hAnsi="宋体"/>
              </w:rPr>
              <w:t>mg/kg</w:t>
            </w:r>
            <w:r>
              <w:rPr>
                <w:rFonts w:ascii="宋体" w:hAnsi="宋体" w:hint="eastAsia"/>
              </w:rPr>
              <w:t>(大鼠经口)； LD</w:t>
            </w:r>
            <w:r>
              <w:rPr>
                <w:rFonts w:ascii="宋体" w:hAnsi="宋体" w:hint="eastAsia"/>
                <w:vertAlign w:val="subscript"/>
              </w:rPr>
              <w:t>50</w:t>
            </w:r>
            <w:r>
              <w:rPr>
                <w:rFonts w:ascii="宋体" w:hAnsi="宋体" w:hint="eastAsia"/>
              </w:rPr>
              <w:t>：17800</w:t>
            </w:r>
            <w:r>
              <w:rPr>
                <w:rFonts w:ascii="宋体" w:hAnsi="宋体"/>
              </w:rPr>
              <w:t>mg</w:t>
            </w:r>
            <w:r>
              <w:rPr>
                <w:rFonts w:ascii="宋体" w:hAnsi="宋体" w:hint="eastAsia"/>
              </w:rPr>
              <w:t>/</w:t>
            </w:r>
            <w:r>
              <w:rPr>
                <w:rFonts w:ascii="宋体" w:hAnsi="宋体"/>
              </w:rPr>
              <w:t>kg</w:t>
            </w:r>
            <w:r>
              <w:rPr>
                <w:rFonts w:ascii="宋体" w:hAnsi="宋体" w:hint="eastAsia"/>
              </w:rPr>
              <w:t>(兔经皮)；</w:t>
            </w:r>
          </w:p>
          <w:p w:rsidR="006420E1" w:rsidRDefault="006420E1" w:rsidP="0090435F">
            <w:pPr>
              <w:spacing w:line="24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tc>
      </w:tr>
      <w:tr w:rsidR="006420E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侵入途经：吸入、食入、皮肤吸收。</w:t>
            </w:r>
          </w:p>
        </w:tc>
      </w:tr>
      <w:tr w:rsidR="006420E1" w:rsidTr="0090435F">
        <w:trPr>
          <w:cantSplit/>
          <w:trHeight w:val="1140"/>
          <w:jc w:val="center"/>
        </w:trPr>
        <w:tc>
          <w:tcPr>
            <w:tcW w:w="489" w:type="dxa"/>
            <w:vMerge/>
            <w:tcBorders>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_x000B__x000C_" w:hAnsi="_x000B__x000C_" w:hint="eastAsia"/>
                <w:szCs w:val="18"/>
              </w:rPr>
              <w:t>本品对皮肤、粘膜有较强刺激性，高浓度有麻醉作用。急性中毒：轻度中毒有头晕、头痛、恶心、呕吐、步态蹒跚、轻度意识障碍及眼和上呼吸道刺激症状。重者发生昏迷、抽搐、血压下降及呼吸循环衰竭。可有肝损害。直接吸入本品液体可致化学性肺炎和肺水肿。慢性影响：眼及上呼吸道刺激症状、神经衰弱综合征。皮肤出现粘糙、皲裂、脱皮。</w:t>
            </w:r>
            <w:r>
              <w:rPr>
                <w:rFonts w:ascii="_x000B__x000C_" w:hAnsi="_x000B__x000C_" w:hint="eastAsia"/>
                <w:szCs w:val="18"/>
              </w:rPr>
              <w:t> </w:t>
            </w:r>
          </w:p>
        </w:tc>
      </w:tr>
      <w:tr w:rsidR="006420E1" w:rsidTr="0090435F">
        <w:trPr>
          <w:cantSplit/>
          <w:jc w:val="center"/>
        </w:trPr>
        <w:tc>
          <w:tcPr>
            <w:tcW w:w="489" w:type="dxa"/>
            <w:tcBorders>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急</w:t>
            </w:r>
          </w:p>
          <w:p w:rsidR="006420E1" w:rsidRDefault="006420E1" w:rsidP="0090435F">
            <w:pPr>
              <w:spacing w:line="243"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皮肤接触：</w:t>
            </w:r>
            <w:r>
              <w:rPr>
                <w:rFonts w:ascii="_x000B__x000C_" w:hAnsi="_x000B__x000C_" w:hint="eastAsia"/>
                <w:szCs w:val="18"/>
              </w:rPr>
              <w:t>脱去污染的衣着，用肥皂水和清水彻底冲洗皮肤。</w:t>
            </w:r>
            <w:r>
              <w:rPr>
                <w:rFonts w:ascii="宋体" w:hAnsi="宋体" w:hint="eastAsia"/>
              </w:rPr>
              <w:t xml:space="preserve">  ※眼睛接触：</w:t>
            </w:r>
            <w:r>
              <w:rPr>
                <w:rFonts w:ascii="_x000B__x000C_" w:hAnsi="_x000B__x000C_" w:hint="eastAsia"/>
                <w:szCs w:val="18"/>
              </w:rPr>
              <w:t>提起眼睑，用流动清水或生理盐水冲洗。就医。</w:t>
            </w:r>
            <w:r>
              <w:rPr>
                <w:rFonts w:ascii="宋体" w:hAnsi="宋体" w:hint="eastAsia"/>
              </w:rPr>
              <w:t xml:space="preserve">   ※吸入：</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rPr>
              <w:t xml:space="preserve">    ※食入：饮足量温水，催吐，就医。</w:t>
            </w:r>
          </w:p>
        </w:tc>
      </w:tr>
      <w:tr w:rsidR="006420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防</w:t>
            </w:r>
          </w:p>
          <w:p w:rsidR="006420E1" w:rsidRDefault="006420E1" w:rsidP="0090435F">
            <w:pPr>
              <w:spacing w:line="243"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工程控制：</w:t>
            </w:r>
            <w:r>
              <w:rPr>
                <w:rFonts w:ascii="_x000B__x000C_" w:hAnsi="_x000B__x000C_" w:hint="eastAsia"/>
                <w:szCs w:val="18"/>
              </w:rPr>
              <w:t>生产过程密闭，加强通风。</w:t>
            </w:r>
            <w:r>
              <w:rPr>
                <w:rFonts w:ascii="宋体" w:hAnsi="宋体" w:hint="eastAsia"/>
              </w:rPr>
              <w:t xml:space="preserve">  ※呼吸系统防护：</w:t>
            </w:r>
            <w:r>
              <w:rPr>
                <w:rFonts w:ascii="_x000B__x000C_" w:hAnsi="_x000B__x000C_" w:hint="eastAsia"/>
                <w:szCs w:val="18"/>
              </w:rPr>
              <w:t>空气中浓度超标时，佩戴自吸过滤式防毒面具（半面罩）。紧急事态抢救或撤离时，应该佩戴空气呼吸器、氧气呼吸器。</w:t>
            </w:r>
            <w:r>
              <w:rPr>
                <w:rFonts w:ascii="宋体" w:hAnsi="宋体" w:hint="eastAsia"/>
              </w:rPr>
              <w:t xml:space="preserve">    ※眼睛防护：</w:t>
            </w:r>
            <w:r>
              <w:rPr>
                <w:rFonts w:ascii="_x000B__x000C_" w:hAnsi="_x000B__x000C_" w:hint="eastAsia"/>
                <w:szCs w:val="18"/>
              </w:rPr>
              <w:t>戴化学安全防护眼镜。</w:t>
            </w:r>
            <w:r>
              <w:rPr>
                <w:rFonts w:ascii="宋体" w:hAnsi="宋体" w:hint="eastAsia"/>
              </w:rPr>
              <w:t xml:space="preserve">   ※身体防护：穿防毒物渗透工作服。   ※手防护：</w:t>
            </w:r>
            <w:r>
              <w:rPr>
                <w:rFonts w:ascii="_x000B__x000C_" w:hAnsi="_x000B__x000C_" w:hint="eastAsia"/>
                <w:szCs w:val="18"/>
              </w:rPr>
              <w:t>戴橡胶耐油手套。</w:t>
            </w:r>
            <w:r>
              <w:rPr>
                <w:rFonts w:ascii="宋体" w:hAnsi="宋体" w:hint="eastAsia"/>
              </w:rPr>
              <w:t xml:space="preserve">   ※其他：</w:t>
            </w:r>
            <w:r>
              <w:rPr>
                <w:rFonts w:ascii="_x000B__x000C_" w:hAnsi="_x000B__x000C_" w:hint="eastAsia"/>
                <w:szCs w:val="18"/>
              </w:rPr>
              <w:t>工作现场禁止吸烟、进食和饮水。工作完毕，淋浴更衣。保持良好的卫生习惯。</w:t>
            </w:r>
          </w:p>
        </w:tc>
      </w:tr>
      <w:tr w:rsidR="006420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泄</w:t>
            </w:r>
          </w:p>
          <w:p w:rsidR="006420E1" w:rsidRDefault="006420E1" w:rsidP="0090435F">
            <w:pPr>
              <w:spacing w:line="243" w:lineRule="exact"/>
              <w:rPr>
                <w:rFonts w:ascii="宋体" w:hAnsi="宋体"/>
              </w:rPr>
            </w:pPr>
            <w:r>
              <w:rPr>
                <w:rFonts w:ascii="宋体" w:hAnsi="宋体" w:hint="eastAsia"/>
              </w:rPr>
              <w:t>漏</w:t>
            </w:r>
          </w:p>
          <w:p w:rsidR="006420E1" w:rsidRDefault="006420E1" w:rsidP="0090435F">
            <w:pPr>
              <w:spacing w:line="243" w:lineRule="exact"/>
              <w:rPr>
                <w:rFonts w:ascii="宋体" w:hAnsi="宋体"/>
              </w:rPr>
            </w:pPr>
            <w:r>
              <w:rPr>
                <w:rFonts w:ascii="宋体" w:hAnsi="宋体" w:hint="eastAsia"/>
              </w:rPr>
              <w:t>处</w:t>
            </w:r>
          </w:p>
          <w:p w:rsidR="006420E1" w:rsidRDefault="006420E1" w:rsidP="0090435F">
            <w:pPr>
              <w:spacing w:line="243"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420E1" w:rsidRDefault="006420E1" w:rsidP="0090435F">
            <w:pPr>
              <w:spacing w:line="243" w:lineRule="exact"/>
              <w:rPr>
                <w:rFonts w:ascii="宋体" w:hAnsi="宋体"/>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6420E1" w:rsidTr="0090435F">
        <w:trPr>
          <w:cantSplit/>
          <w:jc w:val="center"/>
        </w:trPr>
        <w:tc>
          <w:tcPr>
            <w:tcW w:w="489" w:type="dxa"/>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宋体" w:hAnsi="宋体"/>
              </w:rPr>
            </w:pPr>
            <w:r>
              <w:rPr>
                <w:rFonts w:ascii="宋体" w:hAnsi="宋体" w:hint="eastAsia"/>
              </w:rPr>
              <w:t>储</w:t>
            </w:r>
          </w:p>
          <w:p w:rsidR="006420E1" w:rsidRDefault="006420E1" w:rsidP="0090435F">
            <w:pPr>
              <w:spacing w:line="243" w:lineRule="exact"/>
              <w:rPr>
                <w:rFonts w:ascii="宋体" w:hAnsi="宋体"/>
                <w:bCs/>
              </w:rPr>
            </w:pPr>
            <w:r>
              <w:rPr>
                <w:rFonts w:ascii="宋体" w:hAnsi="宋体" w:hint="eastAsia"/>
                <w:bCs/>
              </w:rPr>
              <w:t>运</w:t>
            </w:r>
          </w:p>
        </w:tc>
        <w:tc>
          <w:tcPr>
            <w:tcW w:w="8685" w:type="dxa"/>
            <w:gridSpan w:val="3"/>
            <w:tcBorders>
              <w:top w:val="single" w:sz="4" w:space="0" w:color="auto"/>
              <w:left w:val="single" w:sz="4" w:space="0" w:color="auto"/>
              <w:right w:val="single" w:sz="4" w:space="0" w:color="auto"/>
            </w:tcBorders>
            <w:vAlign w:val="center"/>
          </w:tcPr>
          <w:p w:rsidR="006420E1" w:rsidRDefault="006420E1" w:rsidP="0090435F">
            <w:pPr>
              <w:spacing w:line="243" w:lineRule="exact"/>
              <w:rPr>
                <w:rFonts w:ascii="_x000B__x000C_" w:hAnsi="_x000B__x000C_"/>
                <w:szCs w:val="18"/>
              </w:rPr>
            </w:pPr>
            <w:r>
              <w:rPr>
                <w:rFonts w:ascii="_x000B__x000C_" w:hAnsi="_x000B__x000C_" w:hint="eastAsia"/>
                <w:szCs w:val="18"/>
              </w:rPr>
              <w:t>储存于阴凉、通风的库房。远离火种、热源。库温不宜超过</w:t>
            </w:r>
            <w:r>
              <w:rPr>
                <w:rFonts w:ascii="_x000B__x000C_" w:hAnsi="_x000B__x000C_" w:hint="eastAsia"/>
                <w:szCs w:val="18"/>
              </w:rPr>
              <w:t>30</w:t>
            </w:r>
            <w:r>
              <w:rPr>
                <w:rFonts w:ascii="_x000B__x000C_" w:hAnsi="_x000B__x000C_" w:hint="eastAsia"/>
                <w:szCs w:val="18"/>
              </w:rPr>
              <w:t>℃。保持容器密封。应与氧化剂分开存放，切忌混储。采用防爆型照明、通风设施。禁止使用易产生火花的机械设备和工具。储区应备有泄漏应急处理设备和合适的收容材料。</w:t>
            </w:r>
          </w:p>
          <w:p w:rsidR="006420E1" w:rsidRDefault="006420E1" w:rsidP="0090435F">
            <w:pPr>
              <w:spacing w:line="243" w:lineRule="exact"/>
              <w:rPr>
                <w:rFonts w:ascii="宋体" w:hAnsi="宋体"/>
              </w:rPr>
            </w:pPr>
            <w:r>
              <w:rPr>
                <w:rFonts w:ascii="_x000B__x000C_" w:hAnsi="_x000B__x000C_" w:hint="eastAsia"/>
                <w:szCs w:val="18"/>
              </w:rPr>
              <w:t>本品铁路运输时限使用钢制企业自备罐车装运，装运前需报有关部门批准。铁路非罐装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E1"/>
    <w:rsid w:val="006420E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54B23-9D68-4C7D-A6A9-9E4741C6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420E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420E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Company>zyhq</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